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mesure du flux de chaleur vers Rome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Hiver 2015/2016</w:t>
      </w:r>
      <w:r>
        <w:t xml:space="preserve"> Comme on le sait, mesurer à nouveau un échantillon enrobé de ClimateCoating</w:t>
      </w:r>
      <w:r>
        <w:rPr>
          <w:sz w:val="30"/>
          <w:szCs w:val="30"/>
          <w:vertAlign w:val="superscript"/>
        </w:rPr>
        <w:t>®</w:t>
      </w:r>
      <w:r>
        <w:t xml:space="preserve"> dans le dispositif à plaque chauffante est un délit délibéré, car il n'y a plus de surface avec cette méthode - pas de surface, pas d'activité de surface. En outre, dans les expériences en boîte chaude et en chambre climatique en laboratoire, l'expérience a montré que la miniaturisation du dispositif expérimental ne donne pas de résultats. C'est pourquoi l'Italie a pris le parti d'effectuer un test pratique avec une très grande boîte chaude. A cet effet, des mesures ont été effectuées dans la période du 11.12.2015 au 25.01.2016 à Via Merulana 121 à Rome. Les murs du bâtiment sont constitués de blocs de tuf d'une épaisseur de 80 cm au rez-de-chaussée et de 40 cm aux étages supérieurs. La "très grande boîte chaude" était une pièce au rez-de-chaussée avec un mur de 80 cm d'épaisseur. Pour la mesure in situ de la perméabilité à la chaleur avant et après l'application du produit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, le débitmètre thermique 435-2 de Testo a été utilisé. Bien avant la mesure, un calcul de l'amélioration des propriétés d'isolation thermique du mur a été effectué à l'aide de l'outil de calcul Calculus avec les valeurs de calcul de ClimateCoating</w:t>
      </w:r>
      <w:r>
        <w:rPr>
          <w:sz w:val="30"/>
          <w:szCs w:val="30"/>
          <w:vertAlign w:val="superscript"/>
        </w:rPr>
        <w:t>®</w:t>
      </w:r>
      <w:r>
        <w:t xml:space="preserve"> fTS. Le test a permis de tirer les conclusions suivantes : Les mesures de flux thermique effectuées ont confirmé le calcul de juillet 2015 avec une bonne approximation des données. Une amélioration de la valeur U équivalente de 33% a été calculée. Une variation de la conductivité thermique de 0,71 à 0,48 W/mK a été mesurée. Cela correspond à 32%.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28905,31077,31079,31081,31083,31085,31087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mesure du flux de chaleur vers Rome</dc:title>
  <cp:revision>0</cp:revision>
</cp:coreProperties>
</file>