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Rénovation d'une ferme aux Pays-Bas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Murs tachés repeints</w:t>
      </w:r>
      <w:r>
        <w:t xml:space="preserve"> Ce vieux bâtiment aux Pays-Bas a été rénové en 2013 avec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>. Le problème était qu'en raison de leur utilisation antérieure comme bâtiment d'écurie, les murs extérieurs avaient absorbé certains liquides et s'étaient tachés. La décision d'utiliser ClimateCoating</w:t>
      </w:r>
      <w:r>
        <w:rPr>
          <w:sz w:val="30"/>
          <w:szCs w:val="30"/>
          <w:vertAlign w:val="superscript"/>
        </w:rPr>
        <w:t>®</w:t>
      </w:r>
      <w:r>
        <w:t xml:space="preserve"> Exterior a été la bonne, car elle a permis d'éviter que les taches ne s'infiltrent, sans qu'il soit nécessaire de prendre d'autres mesures de rénovation coûteuses.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30333,30335,30337,30339,30341,30343,27979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fr/produit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Rénovation d'une ferme aux Pays-Bas</dc:title>
  <cp:revision>0</cp:revision>
</cp:coreProperties>
</file>