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La Maison noire à Madrid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Valeur de référence de la luminosité ou valeur TSR : ClimateCoating</w:t>
      </w:r>
      <w:r>
        <w:rPr>
          <w:b/>
          <w:bCs/>
          <w:sz w:val="30"/>
          <w:szCs w:val="30"/>
          <w:vertAlign w:val="superscript"/>
        </w:rPr>
        <w:t>®</w:t>
      </w:r>
      <w:r>
        <w:rPr>
          <w:b/>
          <w:bCs/>
        </w:rPr>
        <w:t xml:space="preserve"> fonctionne également en noir.</w:t>
      </w:r>
      <w:r>
        <w:t xml:space="preserve"> En Hollande, la "maison noire" est déjà devenue un terme familier : vous peignez une maison en noir - et il n'y a pas de fissures, de bulles ou d'autres dommages. Et pendant des années. Depuis le printemps 2014, la capitale espagnole abrite la "Maison noire" de Madrid. Le bâtiment est situé à Calle de Manual Tovar 42 / angle de Calle Salcedo et il abrite, entre autres, l'Urban Lab Madrid. Ici, environ 2 000 m² de façade en clinker ont été revêtus de ClimateCoating</w:t>
      </w:r>
      <w:r>
        <w:rPr>
          <w:sz w:val="30"/>
          <w:szCs w:val="30"/>
          <w:vertAlign w:val="superscript"/>
        </w:rPr>
        <w:t>®</w:t>
      </w:r>
      <w:r>
        <w:t xml:space="preserve"> en noir - à une époque où l'on parlait encore de la valeur de luminosité. Mais qu'il s'agisse de la valeur de luminosité ou de la valeur TSR ("Total Solar Reflectance"), ClimateCoating</w:t>
      </w:r>
      <w:r>
        <w:rPr>
          <w:sz w:val="30"/>
          <w:szCs w:val="30"/>
          <w:vertAlign w:val="superscript"/>
        </w:rPr>
        <w:t>®</w:t>
      </w:r>
      <w:r>
        <w:t xml:space="preserve"> rompt avec les schémas de pensée traditionnels. Vous pouvez l'appeler "le blanc noir", vous pouvez le laisser tranquille. Remarquable : une façade noire ne doit pas nécessairement être synonyme de chauffage et de destruction si vous décidez d'utiliser ClimateCoating</w:t>
      </w:r>
      <w:r>
        <w:rPr>
          <w:sz w:val="30"/>
          <w:szCs w:val="30"/>
          <w:vertAlign w:val="superscript"/>
        </w:rPr>
        <w:t>®</w:t>
      </w:r>
      <w:r>
        <w:t>. En ce qui concerne la valeur TSR, le ClimateCoating</w:t>
      </w:r>
      <w:r>
        <w:rPr>
          <w:sz w:val="30"/>
          <w:szCs w:val="30"/>
          <w:vertAlign w:val="superscript"/>
        </w:rPr>
        <w:t>®</w:t>
      </w:r>
      <w:r>
        <w:t xml:space="preserve"> ne reflète également la partie UV du rayonnement solaire (SOL = UV + VIS + IR) que dans une mesure modeste, environ 10 %. Mais grâce aux perles de céramique creuses, cela n'a aucun effet. Ainsi, l'expert arrive à la conclusion que ClimateCoating</w:t>
      </w:r>
      <w:r>
        <w:rPr>
          <w:sz w:val="30"/>
          <w:szCs w:val="30"/>
          <w:vertAlign w:val="superscript"/>
        </w:rPr>
        <w:t>®</w:t>
      </w:r>
      <w:r>
        <w:t xml:space="preserve"> est plus qu'une simple peinture. En parlant de couleur : les 80 cavités de fenêtres avec revêtement en aluminium ont été peintes en 18 teintes différentes avec ClimateCoating</w:t>
      </w:r>
      <w:r>
        <w:rPr>
          <w:sz w:val="30"/>
          <w:szCs w:val="30"/>
          <w:vertAlign w:val="superscript"/>
        </w:rPr>
        <w:t>®</w:t>
      </w:r>
      <w:r>
        <w:t xml:space="preserve">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27916,30047,30049,30051,30053,30055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Maison noire à Madrid</dc:title>
  <cp:revision>0</cp:revision>
</cp:coreProperties>
</file>