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Maison trifamiliale à Zeuthen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La combinaison d'un ETICS composé d'une isolation en fibre de bois et de ClimateCoating</w:t>
      </w:r>
      <w:r>
        <w:rPr>
          <w:b/>
          <w:bCs/>
          <w:sz w:val="30"/>
          <w:szCs w:val="30"/>
          <w:vertAlign w:val="superscript"/>
        </w:rPr>
        <w:t>®</w:t>
      </w:r>
      <w:r>
        <w:rPr>
          <w:b/>
          <w:bCs/>
        </w:rPr>
        <w:t xml:space="preserve"> a permis d'obtenir un climat confortable et une bonne efficacité.</w:t>
      </w:r>
      <w:r>
        <w:t xml:space="preserve"> Tout a commencé par une inspection de la maison à la mi-février 2010. Dans le cadre de la consultation pour l'achat d'une maison par l'expert de la clinique de la maison</w:t>
      </w:r>
      <w:r>
        <w:rPr>
          <w:sz w:val="30"/>
          <w:szCs w:val="30"/>
          <w:vertAlign w:val="superscript"/>
        </w:rPr>
        <w:t>®</w:t>
      </w:r>
      <w:r>
        <w:t xml:space="preserve"> la maison (construite en 1936) a été examinée de la cave au toit. </w:t>
      </w:r>
      <w:r>
        <w:rPr>
          <w:i/>
          <w:iCs/>
        </w:rPr>
        <w:t>"On peut en faire quelque chose ici",</w:t>
      </w:r>
      <w:r>
        <w:t xml:space="preserve"> a affirmé l'expert en bâtiment de la clinique.</w:t>
      </w:r>
      <w:r>
        <w:rPr>
          <w:sz w:val="30"/>
          <w:szCs w:val="30"/>
          <w:vertAlign w:val="superscript"/>
        </w:rPr>
        <w:t>®</w:t>
      </w:r>
      <w:r>
        <w:t xml:space="preserve"> le futur propriétaire dans sa vision de transformer la vieille maison en une maison trifamiliale selon les normes modernes. En mars, le nouveau propriétaire et constructeur a chargé DIMaGB Bauplanung des services de planification pour l'obtention du permis de construire. La philosophie de construction de DIMaGB ainsi que les concepts de physique du bâtiment et de construction, qui reposent sur cette philosophie et sur l'expérience d'un quart de siècle dans la construction, ont été déterminants pour lui. Le client a suivi la recommandation d'améliorer l'enveloppe du bâtiment dans le cadre de la modernisation énergétique en utilisant une isolation en fibre de bois et un revêtement avec une technologie de membrane thermocéramique. La façade a été adaptée aux nouveaux plans d'étage et équipée d'un ETICS composé de panneaux isolants en fibre de bois avec un revêtement final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ThermoProtect</w:t>
        </w:r>
      </w:hyperlink>
      <w:r>
        <w:t>. Le client a choisi une nuance pastel légèrement teintée parmi les quelque 4 000 nuances de la palette de couleurs, qui s'harmonise parfaitement avec les profils foncés des fenêtres et les tuiles gravées du toit. Les matériaux isolants en fibres de bois présentent des avantages décisifs par rapport à la laine minérale et au polystyrène : capacité de stockage et d'isolation, fabriqués à partir de matières premières renouvelables, production à faible consommation d'énergie, pas de déchets dangereux sur la façade, capacité de sorption totale grâce à la conductivité capillaire. En combinant cet ETICS en fibre de bois avec la technologie de membrane thermo-céramique ClimateCoating</w:t>
      </w:r>
      <w:r>
        <w:rPr>
          <w:sz w:val="30"/>
          <w:szCs w:val="30"/>
          <w:vertAlign w:val="superscript"/>
        </w:rPr>
        <w:t>®</w:t>
      </w:r>
      <w:r>
        <w:t>, on obtient une efficacité et une économie maximales. La façade est protégée efficacement et durablement contre la pluie battante, les rayons UV, la chaleur estivale et les cycles de gel-dégel. La prévention contre la croissance des algues et autres micro-organismes se fait ici sans fongicides et algicides. La réflexion infrarouge (IR) au sein de la membrane entraîne une réduction du rayonnement vers le ciel froid et, par le biais d'un déplacement du point de rosée, la réduction du potentiel d'humidité. La combinaison de la membrane ClimateCoating</w:t>
      </w:r>
      <w:r>
        <w:rPr>
          <w:sz w:val="30"/>
          <w:szCs w:val="30"/>
          <w:vertAlign w:val="superscript"/>
        </w:rPr>
        <w:t>®</w:t>
      </w:r>
      <w:r>
        <w:t xml:space="preserve"> avec le substrat capable de stockage et de sorption a un effet sur-optimal. L'expert de Haus-Klinik® confirme : </w:t>
      </w:r>
      <w:r>
        <w:rPr>
          <w:i/>
          <w:iCs/>
        </w:rPr>
        <w:t>"C'est actuellement (2010) l'ETICS écologique : économe en énergie, durable, économique, efficace."</w:t>
      </w:r>
      <w:r>
        <w:t xml:space="preserve"> Au fait : la maison trifamiliale était une maison multi-générationnelle.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01"/>
        <w:gridCol w:w="575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27917,31001,31003,31005,31007,31009,31011,31013,31015</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thermoprotect/"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Maison trifamiliale à Zeuthen</dc:title>
  <cp:revision>0</cp:revision>
</cp:coreProperties>
</file>