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Promoteur d'adhésion prêt à l'emploi pour les éléments en bois extérieurs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NaturePrimer est un primaire prêt à l'emploi pour les éléments de bois extérieurs à stabilité dimensionnelle limitée et à stabilité non dimensionnelle. Il est basé sur la technologie des membranes réfléchissantes, est ouvert à la diffusion de manière variable et est adapté aux propriétés de la nature.</w:t>
      </w:r>
    </w:p>
    <w:p>
      <w:r>
        <w:t>ClimateCoating</w:t>
      </w:r>
      <w:r>
        <w:rPr>
          <w:sz w:val="30"/>
          <w:szCs w:val="30"/>
          <w:vertAlign w:val="superscript"/>
        </w:rPr>
        <w:t>®</w:t>
      </w:r>
      <w:r>
        <w:t xml:space="preserve">-NaturePrimer et -Nature sont un duo parfait pour la protection opaque des éléments en bois extérieurs. L'interaction de l'adhérence, de l'élasticité et de l'extrême résistance, combinée à la réduction du gonflement et du rétrécissement, retarde le processus de vieillissement du bois de manière idéale.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NaturePrimer</dc:title>
  <cp:revision>0</cp:revision>
</cp:coreProperties>
</file>