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Dom mieszkalny w Berlinie po 6 latach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b/>
          <w:bCs/>
        </w:rPr>
      </w:pPr>
      <w:r>
        <w:rPr>
          <w:b/>
          <w:bCs/>
        </w:rPr>
        <w:t xml:space="preserve">Powierzchnie testowe na ocieplonej fasadzie z "farbą elewacyjną premium" i </w:t>
      </w:r>
      <w:hyperlink r:id="rId4" w:history="1">
        <w:r>
          <w:rPr>
            <w:b/>
            <w:bCs/>
            <w:color w:val="0000EE"/>
            <w:u w:val="single" w:color="0000EE"/>
          </w:rPr>
          <w:t>ClimateCoating</w:t>
        </w:r>
        <w:r>
          <w:rPr>
            <w:b/>
            <w:bCs/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b/>
            <w:bCs/>
            <w:color w:val="0000EE"/>
            <w:u w:val="single" w:color="0000EE"/>
          </w:rPr>
          <w:t xml:space="preserve"> ThermoProtect</w:t>
        </w:r>
      </w:hyperlink>
      <w:r>
        <w:rPr>
          <w:b/>
          <w:bCs/>
        </w:rPr>
        <w:t xml:space="preserve"> wykazują duże różnice w jakości</w:t>
      </w:r>
      <w:r>
        <w:t xml:space="preserve"> W dniu 08.12.2009 r. berliński rzeczoznawca budowlany dokonał oględzin fasad w L.str. 56 w Berlinie i na sąsiednim budynku po lewej stronie. Było to praktyczne porównanie farb fasadowych (zewnętrzne starzenie się powierzchni testowych po 6 latach na fasadzie ETICS). Na sąsiednim budynku na przesuniętym szczycie naniesiono próbną warstwę najlepszej farby fasadowej wiodącego na rynku producenta. Po 6 latach pojawił się problem, którego nie można przeoczyć: wyraźne pęknięcia w powłoce. Widoczność pęknięć jest możliwa bez użycia narzędzi. Przedstawiona tu farba fasadowa jednego z liderów rynku to "szczególnie odporna na zabrudzenia farba fasadowa na bazie żywicy silikonowej z wyjątkową kombinacją spoiwa i wypełniacza" o właściwościach "minimalizujących zabrudzenia, kapilarno-hydrofobowych, mineralno-matowych, wysoce hydrofobowych". Teoria i praktyka wydają się tu nieco rozbieżne: przy takim układzie pęknięć farba nie jest raczej wodoodporna. Wynika z tego jasno, że zakwalifikowanie ETICS zgodnie z DIN 4108-3, tabela 3, wiersz 6, do grup naprężeń I do III w odniesieniu do ochrony przed deszczem podczas jazdy jest teoretycznym, aczkolwiek znormalizowanym założeniem. Obszar porównawczy na szczycie domu nr 56 został zbudowany - również 6 lat temu - przez firmę Fa. Karl z Berlina pokryty powłoką </w:t>
      </w:r>
      <w:hyperlink r:id="rId4" w:history="1">
        <w:r>
          <w:rPr>
            <w:color w:val="0000EE"/>
            <w:u w:val="single" w:color="0000EE"/>
          </w:rPr>
          <w:t>ClimateCoating</w:t>
        </w:r>
        <w:r>
          <w:rPr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color w:val="0000EE"/>
            <w:u w:val="single" w:color="0000EE"/>
          </w:rPr>
          <w:t xml:space="preserve"> ThermoProtect</w:t>
        </w:r>
      </w:hyperlink>
      <w:r>
        <w:t>. Badanie powierzchni testowej ClimateCoating</w:t>
      </w:r>
      <w:r>
        <w:rPr>
          <w:sz w:val="30"/>
          <w:szCs w:val="30"/>
          <w:vertAlign w:val="superscript"/>
        </w:rPr>
        <w:t>®</w:t>
      </w:r>
      <w:r>
        <w:t xml:space="preserve"> wykazało na różnych poziomach powiększenia, a nawet pod lupą fasadową, stan bez uszkodzeń. Ta powłoka elewacyjna po 6 latach wyraźnie przewyższa wynik konkurenta.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96"/>
        <w:gridCol w:w="5619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qode_animate-page-title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qode_choose-number-of-portfolio-columns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qode_content_top_padding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54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qode_page_subtitle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Check out our work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June 02, 2014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qode_portfolio_type_masonry_style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qode_show-page-title-text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vc_teaser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qode_choose-portfolio-image-size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full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qode_portfolio-external-link-target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qode_portfolio_masonry_parallax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qode_portfolio_show_sidebar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qode_portfolio-image-gallery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27912,30440,30442,30444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qode_choose-portfolio-list-page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21923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www.climatecoating.com/pl/produkty/termoprotect/" TargetMode="Externa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 mieszkalny w Berlinie po 6 latach</dc:title>
  <cp:revision>0</cp:revision>
</cp:coreProperties>
</file>