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jednorodzinny w Erlenbach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W tym domu jednorodzinnym połączenie solidnej konstrukcji z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 xml:space="preserve"> i ogrzewania podczerwienią z </w:t>
      </w:r>
      <w:hyperlink r:id="rId5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ThermoPlus</w:t>
        </w:r>
      </w:hyperlink>
      <w:r>
        <w:rPr>
          <w:b/>
          <w:bCs/>
        </w:rPr>
        <w:t xml:space="preserve"> zapewnia niższe zużycie energii niż w sąsiednim domu o "lepszym" </w:t>
      </w:r>
      <w:hyperlink r:id="rId6" w:history="1">
        <w:r>
          <w:rPr>
            <w:b/>
            <w:bCs/>
            <w:color w:val="0000EE"/>
            <w:u w:val="single" w:color="0000EE"/>
          </w:rPr>
          <w:t>współczynniku U</w:t>
        </w:r>
      </w:hyperlink>
      <w:r>
        <w:rPr>
          <w:b/>
          <w:bCs/>
        </w:rPr>
        <w:t>.</w:t>
      </w:r>
      <w:r>
        <w:t xml:space="preserve"> Jest to dom jednorodzinny. Konstrukcja ściany składa się z betonu porowatego o grubości 24 cm, wewnątrz i na zewnątrz łącznie 3,0 cm tynku oraz wewnątrz i na zewnątrz z powłoki Thermo-Shield (tzn. na zewnątrz z </w:t>
      </w:r>
      <w:hyperlink r:id="rId7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, a wewnątrz z </w:t>
      </w:r>
      <w:hyperlink r:id="rId5" w:history="1">
        <w:r>
          <w:rPr>
            <w:color w:val="0000EE"/>
            <w:u w:val="single" w:color="0000EE"/>
          </w:rPr>
          <w:t>ThermoPlus</w:t>
        </w:r>
      </w:hyperlink>
      <w:r>
        <w:t>). Ogrzewanie zapewniają panele promiennikowe IR (infrared), które zużywają pierwotną energię elektryczną i zapewniają lepszy komfort cieplny niż jakiekolwiek ogrzewanie konwekcyjne. Zainstalowane tutaj ogrzewanie na podczerwień w połączeniu z powłoką odbijającą promieniowanie podczerwone ClimateCoating</w:t>
      </w:r>
      <w:r>
        <w:rPr>
          <w:sz w:val="30"/>
          <w:szCs w:val="30"/>
          <w:vertAlign w:val="superscript"/>
        </w:rPr>
        <w:t>®</w:t>
      </w:r>
      <w:r>
        <w:t xml:space="preserve"> zapewnia maksymalny komfort i oszczędność. W okresie od marca 2008 r. do marca 2010 r. zweryfikowano koszty ogrzewania poniżej 450 EUR rocznie. Jednocześnie ocena wyników pomiarów prowadzi </w:t>
      </w:r>
      <w:hyperlink r:id="rId6" w:history="1">
        <w:r>
          <w:rPr>
            <w:color w:val="0000EE"/>
            <w:u w:val="single" w:color="0000EE"/>
          </w:rPr>
          <w:t>teorię wartości U</w:t>
        </w:r>
      </w:hyperlink>
      <w:r>
        <w:t xml:space="preserve"> ad absurdum. Analitycznie i metrologicznie udowodniono, że tzw. współczynnik U jako podstawowa miara zapotrzebowania na energię cieplną jest wytworem fantazji. Podstawą do oceny jest protokół z 2011 roku z pomiarów współczynnika U ścian zewnętrznych kilku domów jednorodzinnych o różnych konstrukcjach ścian. Przeprowadzone pomiary potwierdzają pozytywny wpływ </w:t>
      </w:r>
      <w:hyperlink r:id="rId5" w:history="1">
        <w:r>
          <w:rPr>
            <w:color w:val="0000EE"/>
            <w:u w:val="single" w:color="0000EE"/>
          </w:rPr>
          <w:t>ThermoPlus</w:t>
        </w:r>
      </w:hyperlink>
      <w:r>
        <w:t xml:space="preserve"> i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na opór cieplny ścian zewnętrznych. Zadaniem pomiarów było wykazanie pozytywnego wpływu ClimateCoating</w:t>
      </w:r>
      <w:r>
        <w:rPr>
          <w:sz w:val="30"/>
          <w:szCs w:val="30"/>
          <w:vertAlign w:val="superscript"/>
        </w:rPr>
        <w:t>®</w:t>
      </w:r>
      <w:r>
        <w:t xml:space="preserve"> na ściany zewnętrzne o różnych konstrukcjach. Ponadto należy określić charakterystykę chłodzenia, jak również fazę nagrzewania powietrza i temperatury ściany. Miejscem pomiaru były 2 domy jednorodzinne o różnych konstrukcjach ścian. Pomiaru dokonano po zachodniej stronie domu na wysokości ok. 3-5m. Wszystkie pomiary odbywały się w zasadniczo takich samych warunkach, przy różnicy temperatur pomiędzy wnętrzem a otoczeniem wynoszącej ok. 15°C. Zastosowano przyrząd pomiarowy TESTO 635 oraz czujniki PT100. Konstrukcja ściany sąsiedniego domu składa się z gazobetonu o grubości 36,5 cm, współczynnik U wynosi tu średnio 0,30 W/m²K, co producent podaje również w swojej ulotce. Od 20.02.2010 od godziny 17:30 do 21.02.2010 do godziny 9:00 mierzono różne zmienne pomiarowe w pomieszczeniu i na zewnątrz: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Temperatura powietrza w pomieszczeniu</w:t>
      </w:r>
    </w:p>
    <w:p>
      <w:pPr>
        <w:numPr>
          <w:ilvl w:val="0"/>
          <w:numId w:val="1"/>
        </w:numPr>
        <w:ind w:left="720" w:hanging="210"/>
        <w:jc w:val="left"/>
      </w:pPr>
      <w:r>
        <w:t>Temperatura powietrza na zewnątrz</w:t>
      </w:r>
    </w:p>
    <w:p>
      <w:pPr>
        <w:numPr>
          <w:ilvl w:val="0"/>
          <w:numId w:val="1"/>
        </w:numPr>
        <w:ind w:left="720" w:hanging="210"/>
        <w:jc w:val="left"/>
      </w:pPr>
      <w:r>
        <w:t>Temperatura powierzchni ściany wewnątrz</w:t>
      </w:r>
    </w:p>
    <w:p>
      <w:pPr>
        <w:numPr>
          <w:ilvl w:val="0"/>
          <w:numId w:val="1"/>
        </w:numPr>
        <w:ind w:left="720" w:hanging="210"/>
        <w:jc w:val="left"/>
      </w:pPr>
      <w:r>
        <w:t>"wartość współczynnika U"</w:t>
      </w:r>
    </w:p>
    <w:p>
      <w:pPr>
        <w:numPr>
          <w:ilvl w:val="0"/>
          <w:numId w:val="1"/>
        </w:numPr>
        <w:ind w:left="720" w:hanging="210"/>
        <w:jc w:val="left"/>
      </w:pPr>
      <w:r>
        <w:t>rh [%]; prawdopodobnie rel. Wilgotność zewnętrzna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Mat [%], wilgotność materiału w nieznanym miejscu</w:t>
      </w:r>
    </w:p>
    <w:p>
      <w:r>
        <w:t xml:space="preserve">W tym miejscu należy między innymi zadać następujące pytanie: Co jest przedmiotem pomiaru? Czy jest to rzeczywiście temperatura powietrza w pomieszczeniu? Temperatura powierzchni ścian wzrasta, ponieważ promiennik podczerwieni emituje promieniowanie cieplne. Oprócz promieniowania pierwotnego, oddziałuje również promieniowanie wtórne. Z tego powodu nawet ukryte powierzchnie ścian, które nie znajdują się w bezpośrednim zasięgu grzejnika, np. za fotelem, stają się cieplejsze. Dlatego czujnik temperatury powietrza w pomieszczeniu nie wyświetla rzeczywistej mierzonej zmiennej, lecz wyższą wartość. Dzieje się tak dlatego, że jest on w ten sam sposób promieniowany i tym samym ogrzewany. Jeśli chodzi o procesy promieniowania, teoria wartości U jest nie na miejscu. To tylko zwiększa zamieszanie i rozmycie, zamiast wnieść modelowy wkład wyjaśniający. Wynika to z faktu, że procesy radiacyjne są obce naturze teorii wartości U. Temperatura powietrza w pomieszczeniu nie jest decydującą zmienną w przypadku procesów IR. Dotyczy to fizyki promieniowania w zakresie długości fali około 10 µm w następujących przypadkach: </w:t>
      </w:r>
    </w:p>
    <w:p>
      <w:pPr>
        <w:numPr>
          <w:ilvl w:val="0"/>
          <w:numId w:val="2"/>
        </w:numPr>
        <w:spacing w:before="240"/>
        <w:ind w:left="720" w:hanging="210"/>
        <w:jc w:val="left"/>
      </w:pPr>
      <w:r>
        <w:t>- powierzchnie pokryte technologią membrany termoceramicznej (odbicie podczerwieni)</w:t>
      </w:r>
    </w:p>
    <w:p>
      <w:pPr>
        <w:numPr>
          <w:ilvl w:val="0"/>
          <w:numId w:val="2"/>
        </w:numPr>
        <w:ind w:left="720" w:hanging="210"/>
        <w:jc w:val="left"/>
      </w:pPr>
      <w:r>
        <w:t>- Ogrzewanie za pomocą systemów grzewczych opartych na zasadzie promieniowania cieplnego (ogrzewanie IR)</w:t>
      </w:r>
    </w:p>
    <w:p>
      <w:pPr>
        <w:numPr>
          <w:ilvl w:val="0"/>
          <w:numId w:val="2"/>
        </w:numPr>
        <w:spacing w:after="240"/>
        <w:ind w:left="720" w:hanging="210"/>
        <w:jc w:val="left"/>
      </w:pPr>
      <w:r>
        <w:t>- połączenie ogrzewania w podczerwieni i powłoki odbijającej promieniowanie podczerwone</w:t>
      </w:r>
    </w:p>
    <w:p>
      <w:r>
        <w:t>Dzięki połączeniu ogrzewania podczerwienią z powłoką ClimateCoating</w:t>
      </w:r>
      <w:r>
        <w:rPr>
          <w:sz w:val="30"/>
          <w:szCs w:val="30"/>
          <w:vertAlign w:val="superscript"/>
        </w:rPr>
        <w:t>®</w:t>
      </w:r>
      <w:r>
        <w:t xml:space="preserve"> mieszkańcy domu jednorodzinnego w Erlenbach uzyskali wysoki stopień efektywności energetycznej w wyniku komfortu (wyższe temperatury powierzchni, większa symetria temperatur), szybsze nagrzewanie, opóźnione schładzanie - a wszystko to przy "gorszym" współczynniku U niż w przypadku sąsiedniego domu. Od 2015 r. na stronie thermoshield-farben.de można było przeczytać: "W okresie od marca 2008 r. do marca 2014 r. udowodniono koszty ogrzewania poniżej 450 € rocznie. W porównaniu z domem pasywnym według EnEV2009. 30% niższe koszty ogrzewania, 20% niższe koszty budowy, 50% niższe koszty utrzymania." Jest to sprzeczne z teorią wartości U, ale tak właśnie jest w praktyce.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27767,30108,30110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hyperlink" Target="https://www.climatecoating.com/pl/produkty/thermoplus/" TargetMode="External" /><Relationship Id="rId6" Type="http://schemas.openxmlformats.org/officeDocument/2006/relationships/hyperlink" Target="https://www.youtube.com/watch?v=MKcOMj04kT0" TargetMode="External" /><Relationship Id="rId7" Type="http://schemas.openxmlformats.org/officeDocument/2006/relationships/hyperlink" Target="https://www.climatecoating.com/pl/produkty/termoprotect/%22" TargetMode="Externa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jednorodzinny w Erlenbach</dc:title>
  <cp:revision>0</cp:revision>
</cp:coreProperties>
</file>