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Czarny Dom w Madrycie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Wartość referencyjna jasności lub wartość TSR: ClimateCoating</w:t>
      </w:r>
      <w:r>
        <w:rPr>
          <w:b/>
          <w:bCs/>
          <w:sz w:val="30"/>
          <w:szCs w:val="30"/>
          <w:vertAlign w:val="superscript"/>
        </w:rPr>
        <w:t>®</w:t>
      </w:r>
      <w:r>
        <w:rPr>
          <w:b/>
          <w:bCs/>
        </w:rPr>
        <w:t xml:space="preserve"> działa również w kolorze czarnym.</w:t>
      </w:r>
      <w:r>
        <w:t xml:space="preserve"> Czarny dom" w Holandii stał się już terminem domowym: maluje się dom na czarno - i nie ma żadnych pęknięć, pęcherzyków ani innych uszkodzeń. I to od lat. Od wiosny 2014 roku w stolicy Hiszpanii znajduje się "Czarny Dom" w Madrycie. Budynek znajduje się przy Calle de Manual Tovar 42 / róg Calle Salcedo i mieści się w nim między innymi Urban Lab Madrid. Tutaj ok. 2.000 m² elewacji klinkierowej pokryto powłoką ClimateCoating</w:t>
      </w:r>
      <w:r>
        <w:rPr>
          <w:sz w:val="30"/>
          <w:szCs w:val="30"/>
          <w:vertAlign w:val="superscript"/>
        </w:rPr>
        <w:t>®</w:t>
      </w:r>
      <w:r>
        <w:t xml:space="preserve"> w kolorze czarnym - w czasach, gdy jeszcze mówiło się o wartości jasności. Niezależnie jednak od tego, czy chodzi o wartość jasności czy TSR ("Total Solar Reflectance") - ClimateCoating</w:t>
      </w:r>
      <w:r>
        <w:rPr>
          <w:sz w:val="30"/>
          <w:szCs w:val="30"/>
          <w:vertAlign w:val="superscript"/>
        </w:rPr>
        <w:t>®</w:t>
      </w:r>
      <w:r>
        <w:t xml:space="preserve"> przełamuje tradycyjne schematy myślowe. Możecie to nazwać "białą czernią", możecie to zostawić w spokoju. Godne uwagi: czarna fasada nie musi oznaczać nagrzewania się i niszczenia, jeśli zdecydujemy się na ClimateCoating</w:t>
      </w:r>
      <w:r>
        <w:rPr>
          <w:sz w:val="30"/>
          <w:szCs w:val="30"/>
          <w:vertAlign w:val="superscript"/>
        </w:rPr>
        <w:t>®</w:t>
      </w:r>
      <w:r>
        <w:t>. Mówiąc o wartości TSR: ClimateCoating</w:t>
      </w:r>
      <w:r>
        <w:rPr>
          <w:sz w:val="30"/>
          <w:szCs w:val="30"/>
          <w:vertAlign w:val="superscript"/>
        </w:rPr>
        <w:t>®</w:t>
      </w:r>
      <w:r>
        <w:t xml:space="preserve"> odbija również część UV promieniowania słonecznego (SOL = UV + VIS + IR) tylko w niewielkim stopniu, około 10%. Dzięki pustym w środku ceramicznym kulkom nie ma to jednak żadnego wpływu. W ten sposób ekspert dochodzi do wniosku, że ClimateCoating</w:t>
      </w:r>
      <w:r>
        <w:rPr>
          <w:sz w:val="30"/>
          <w:szCs w:val="30"/>
          <w:vertAlign w:val="superscript"/>
        </w:rPr>
        <w:t>®</w:t>
      </w:r>
      <w:r>
        <w:t xml:space="preserve"> to coś więcej niż tylko farba. Mówiąc o kolorze: 80 wnęk okiennych z aluminiową okładziną pomalowano w 18 różnych odcieniach przy użyciu ClimateCoating</w:t>
      </w:r>
      <w:r>
        <w:rPr>
          <w:sz w:val="30"/>
          <w:szCs w:val="30"/>
          <w:vertAlign w:val="superscript"/>
        </w:rPr>
        <w:t>®</w:t>
      </w:r>
      <w:r>
        <w:t xml:space="preserve">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28894,30048,30050,30052,30054,30056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Czarny Dom w Madrycie</dc:title>
  <cp:revision>0</cp:revision>
</cp:coreProperties>
</file>