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Natura vs Kolory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Praktyczne doświadczenia potwierdzają zalety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Nature</w:t>
        </w:r>
      </w:hyperlink>
      <w:r>
        <w:rPr>
          <w:b/>
          <w:bCs/>
        </w:rPr>
        <w:t>.</w:t>
      </w:r>
      <w:r>
        <w:t xml:space="preserve">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>, czyli farba do elementów wykonanych z drewna. Dokładniej: do elementów nie wymiarowych wykonanych z drewna. Oznacza to, że ClimateCoating</w:t>
      </w:r>
      <w:r>
        <w:rPr>
          <w:sz w:val="30"/>
          <w:szCs w:val="30"/>
          <w:vertAlign w:val="superscript"/>
        </w:rPr>
        <w:t>®</w:t>
      </w:r>
      <w:r>
        <w:t xml:space="preserve"> nie nadaje się do okien i drzwi, ponieważ membrana termoceramiczna nie jest w stanie wytrzymać naprężeń mechanicznych we wrębie, a także nie jest stosowana na powierzchniach jezdnych.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pokazuje swoje mocne strony na wszystkich innych elementach drewnianych: Ochrona przed promieniowaniem UV, odbijanie promieni słonecznych, ochrona przed deszczem, zmniejszenie pęcznienia i kurczliwości, osuszanie, otwartość dyfuzyjna, mostkowanie rys, trwała elastyczność. Doskonałym przykładem jest oryginalny czarny dom ClimateCoating</w:t>
      </w:r>
      <w:r>
        <w:rPr>
          <w:sz w:val="30"/>
          <w:szCs w:val="30"/>
          <w:vertAlign w:val="superscript"/>
        </w:rPr>
        <w:t>®</w:t>
      </w:r>
      <w:r>
        <w:t xml:space="preserve"> w Holandii: po 15 latach żadnych pęknięć, żadnych pęcherzy. Za tym przykładem poszło już kilka osób w czerni. Nie ma potrzeby oczerniać innych produktów do drewna, porównanie w praktyce stanowi dobrą podstawę do podjęcia decyzji za lub przeciw danemu produktowi. Czasami kilka obrazów mówi więcej niż wiele słów.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można wybrać w tysiącach odcieni kolorystycznych. Stosują go: do domów drewnianych, domów przysłupowych, boksów dachowych, ogrodzeń.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27970,30314,30316,30318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nature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 vs Kolory</dc:title>
  <cp:revision>0</cp:revision>
</cp:coreProperties>
</file>