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Dom z apartamentami w Kapfenbergu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10% oszczędności energii grzewczej po renowacji fasady przeprowadzonej w 2011 r., ocena WEG</w:t>
      </w:r>
      <w:r>
        <w:t xml:space="preserve"> Blok mieszkalny w Kapfenbergu, Austria, jest wieżowcem (parter + 10 pięter) z 44 mieszkaniami wybudowanym w 1974 roku. Systemem grzewczym było ogrzewanie miejskie (bez ciepłej wody użytkowej). Powierzchnia elewacji odnowiona w 2011 roku przy użyciu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wynosi ok. 4100 m². Specjalistyczną firmą wykonującą prace była firma Fa. HESCHmaler z 8345 Straden. Analiza zmiany zużycia energii cieplnej została przeprowadzona w styczniu 2015 r. przez mgr inż. Franz Windisch i inż. Herbert Emminger, którzy należą do stowarzyszenia właścicieli. O ile w okresie rozliczeniowym 2010/2011 zużycie energii cieplnej wynosiło jeszcze 394,6 MWh, to w kolejnych dwóch okresach rozliczeniowych już tylko 352,8 i 358,9 MWh. Odpowiada to zmniejszeniu zużycia o około 10%. Dla porównania ekonomicznego porównuje się tylko koszty dodatkowe; w porównaniu z izolacją fasadową jest to różnica kosztów materiałowych w stosunku do warstwy wyrównawczej ETICS. Potencjał oszczędnościowy izolacji fasad podawany jest przez IWO Austria na 22%, przez IWO w Niemczech na 19%, co2online gGmbH Berlin podaje 19% (02.2014), a według Heizspiegel Germany 2014 jest to tylko 12% (10.2014).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30280,30282,30284,30286,27583,30288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 z apartamentami w Kapfenbergu</dc:title>
  <cp:revision>0</cp:revision>
</cp:coreProperties>
</file>