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Przedszkole w Wilnie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Mur z podwójną powłoką 2 x 11 cm, mroźne zimy. Zamiast ocieplenia fasady styropianem za radą niemieckiego rzeczoznawcy budowlanego: Izolacja rdzeniowa z celulozą i ClimateCoating</w:t>
      </w:r>
      <w:r>
        <w:rPr>
          <w:b/>
          <w:bCs/>
          <w:sz w:val="30"/>
          <w:szCs w:val="30"/>
          <w:vertAlign w:val="superscript"/>
        </w:rPr>
        <w:t>®</w:t>
      </w:r>
      <w:r>
        <w:rPr>
          <w:b/>
          <w:bCs/>
        </w:rPr>
        <w:t xml:space="preserve"> wewnątrz i na zewnątrz; Nagroda Złotego Globu 2011</w:t>
      </w:r>
      <w:r>
        <w:t xml:space="preserve"> </w:t>
      </w:r>
      <w:r>
        <w:rPr>
          <w:b/>
          <w:bCs/>
        </w:rPr>
        <w:t>Krótkie podsumowanie</w:t>
      </w:r>
      <w:r>
        <w:t xml:space="preserve"> Przedszkole "Saules Gojus" (Słoneczny Gaj) znajduje się na obrzeżach Wilna. Dom o powierzchni ok. 500 m² oferuje miejsce nawet dla 45 dzieci. W ramach pierwszego etapu renowacji w 2004 roku w szczelinę powietrzną ścian zewnętrznych wdmuchnięto izolację rdzeniową z płatków celulozowych. W drugiej fazie, w celu poprawienia izolacji cieplnej, pomalowano wnętrze i zewnętrzną stronę budynku przy użyciu termoceramicznej technologii membranowej ClimateCoating</w:t>
      </w:r>
      <w:r>
        <w:rPr>
          <w:sz w:val="30"/>
          <w:szCs w:val="30"/>
          <w:vertAlign w:val="superscript"/>
        </w:rPr>
        <w:t>®</w:t>
      </w:r>
      <w:r>
        <w:t xml:space="preserve">. W rezultacie koszty ogrzewania zostały zredukowane, a czas chłodzenia wydłużony - z poprawą komfortu cieplnego i zmniejszeniem ryzyka wystąpienia pleśni nawet w obszarach problematycznych. Oprócz długotrwałej ochrony przed warunkami atmosferycznymi osuszonej ściany, powłoka chroni przed promieniowaniem cieplnym w zimie i nagrzewaniem w lecie. </w:t>
      </w:r>
      <w:r>
        <w:rPr>
          <w:b/>
          <w:bCs/>
        </w:rPr>
        <w:t>Kryteria oceny</w:t>
      </w:r>
      <w:r>
        <w:t xml:space="preserve"> 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Cel projektu: energetyczne doposażenie, maks. Wyniki przy niewielkim budżecie młodej firmy rodzinnej (efektywność ekonomiczna), trwałe ekologiczne materiały budowlane o bezpieczeństwie konstrukcyjno-fizycznym i zdrowotnym.</w:t>
      </w:r>
    </w:p>
    <w:p>
      <w:pPr>
        <w:numPr>
          <w:ilvl w:val="0"/>
          <w:numId w:val="1"/>
        </w:numPr>
        <w:ind w:left="720" w:hanging="210"/>
        <w:jc w:val="left"/>
      </w:pPr>
      <w:r>
        <w:t>Innowacyjne podejście: nie robić tego, co robią wszyscy wokół - zamiast tego łączyć technologie/systemy, stosować powłoki powierzchniowo czynne.</w:t>
      </w:r>
    </w:p>
    <w:p>
      <w:pPr>
        <w:numPr>
          <w:ilvl w:val="0"/>
          <w:numId w:val="1"/>
        </w:numPr>
        <w:ind w:left="720" w:hanging="210"/>
        <w:jc w:val="left"/>
      </w:pPr>
      <w:r>
        <w:t>Koszt/korzyść: maksymalna modernizacja budynku przy umiarkowanych kosztach finansowych (patrz również: cel projektu), długie okresy międzykonserwacyjne, cel (wysoka korzyść przy niskich kosztach) został osiągnięty.</w:t>
      </w:r>
    </w:p>
    <w:p>
      <w:pPr>
        <w:numPr>
          <w:ilvl w:val="0"/>
          <w:numId w:val="1"/>
        </w:numPr>
        <w:ind w:left="720" w:hanging="210"/>
        <w:jc w:val="left"/>
      </w:pPr>
      <w:r>
        <w:t>Mnogość: Zasadniczo tak, choć zawsze należy przeanalizować indywidualny przypadek - w tym przypadku cechą szczególną była izolacja rdzenia, możliwe są również inne kombinacje (por. projekt "ETICS z włókna drzewnego w Berlinie").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Zrównoważony rozwój środowiska: w wysokim stopniu, materiały budowlane wolne od toksycznych i zanieczyszczających substancji, w wyniku czego uzyskuje się redukcję emisji.</w:t>
      </w:r>
    </w:p>
    <w:p>
      <w:r>
        <w:t xml:space="preserve">W pierwszym etapie remontu odnowiono sanitariaty i całą instalację elektryczną oraz dostosowano dom do potrzeb dzieci. Ważna była poprawa efektywności energetycznej ścian zewnętrznych, które były dwuwarstwowe, murowane, ze szczeliną powietrzną 7 cm i współczynnikiem U 0,8 W/m²K. Chociaż </w:t>
      </w:r>
      <w:hyperlink r:id="rId4" w:history="1">
        <w:r>
          <w:rPr>
            <w:color w:val="0000EE"/>
            <w:u w:val="single" w:color="0000EE"/>
          </w:rPr>
          <w:t>współczynnik U</w:t>
        </w:r>
      </w:hyperlink>
      <w:r>
        <w:t xml:space="preserve"> nie jest jedynym czynnikiem decydującym o bilansie energetycznym budynku, jest to jednak parametr, który musi być brany pod uwagę przy temperaturach zimowych wynoszących około -20°C. Ekspert odradził pokrywanie elewacji płytami styropianowymi jako ETICS, jak to często i chętnie robiono w całym kraju. Jednym z ważnych powodów jest to, że uważa się za absurdalne budowanie szczelniej od środka na zewnątrz - tym bardziej, że wiadomo, iż obliczenia według standardów, w tym metody Glasera, nie dają realistycznych wyników (Hauser, 2003). Współczynnik U można poprawić do 0,37 W/m²K poprzez izolację rdzenia płatkami celulozy EKOVATA, przy czym decydującą zaletą jest to, że w efekcie końcowym uzyskuje się w pełni sorpcyjną konstrukcję ściany z przewodnością kapilarną. W lutym, podczas inspekcji nieruchomości, omówiono działania budowlane z następującymi punktami centralnymi: Przeciwdeszczowa izolacja okien na poddaszu, naprawa tynków na elewacji, docieplenie podbitek, wymiana pianki pod płytami okiennymi, malowanie elewacji i wnętrza, odnowienie drewnianego szczytu południowego, malowanie drewnianych listew nawy szczytowej, redukcja drgań w stropie kratowym nad piwnicą. 11.02.2007 na obrzeżach Wilna było -23°C. Średnio zmierzono temperaturę w pomieszczeniu 19°C i temperaturę powierzchni ścian 16°C. Pomiary pirometrem do bezkontaktowego pomiaru temperatury wykazały znaczne różnice temperatur powierzchni ścian fasady. To pokazuje, co oznacza termin "zyski słoneczne elementów nieprzezroczystych": przepływ ciepła od 20°C do -10°C jest mniejszy niż przepływ ciepła od 20°C do -20°C. Aby poprawić jakość energetyczną ścian zewnętrznych, ekspert budowlany zalecił zastosowanie ClimateCoating</w:t>
      </w:r>
      <w:r>
        <w:rPr>
          <w:sz w:val="30"/>
          <w:szCs w:val="30"/>
          <w:vertAlign w:val="superscript"/>
        </w:rPr>
        <w:t>®</w:t>
      </w:r>
      <w:r>
        <w:t xml:space="preserve">. Powodem tego jest ochrona przed obciążeniem słonecznym w lecie, kompensacja mostków termicznych, ochrona przed zacinającym deszczem, poprawa komfortu cieplnego. Praktyczne korzyści potwierdziły słuszność tego podejścia do planowania, poniższy raport z doświadczeń nie wymaga wyjaśnień. </w:t>
      </w:r>
      <w:r>
        <w:rPr>
          <w:i/>
          <w:iCs/>
        </w:rPr>
        <w:t>"Użyliśmy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do renowacji naszego przedszkola w lecie 2007 roku, zarówno wewnątrz jak i na zewnątrz. Podczas gdy na początku musieliśmy dogrzewać w środku nocy i w ciągu dnia, teraz dom może być utrzymywany w cieple przy dwóch ogrzewaniach, nawet przy temperaturach -20 (styczeń 2009). Jesteśmy zachwyceni właściwościami: pomimo ekstremalnych warunków panujących na Litwie - od -20°C w zimie do prawie 30 stopni w lecie w porównaniu z Niemcami,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nie blaknie i w ogóle nie widać pęknięć, ani na okładzinach drewnianych, ani na tynku - co jest głównym problemem wielu farb w tym kraju i co można zaobserwować niemal na każdym rogu, spacerując po Wilnie."</w:t>
      </w:r>
      <w:r>
        <w:t xml:space="preserve">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qode_enable_breadcrumbs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30196,30198,30200,30202,30204,27873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youtube.com/watch?v=MKcOMj04kT0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Przedszkole w Wilnie</dc:title>
  <cp:revision>0</cp:revision>
</cp:coreProperties>
</file>