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Kościół Schermerhorn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Przyczepność, odporność na wilgoć</w:t>
      </w:r>
      <w:r>
        <w:t xml:space="preserve"> Po przeprowadzeniu 3-letnich testów w latach 2013-2016, podczas których mierzono przyczepność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i zmiany poziomu wilgoci w masywnych ścianach kościoła, podjęto decyzję o pokryciu wnętrza kościoła powłoką ClimateCoating</w:t>
      </w:r>
      <w:r>
        <w:rPr>
          <w:sz w:val="30"/>
          <w:szCs w:val="30"/>
          <w:vertAlign w:val="superscript"/>
        </w:rPr>
        <w:t>®</w:t>
      </w:r>
      <w:r>
        <w:t xml:space="preserve">. Powodem tej decyzji była dobra przyczepność i obniżone wartości wilgotności w ścianach. W Wielkim Kościele w NL-1636 Schermerhorn problemy polegały na tym, że duże partie ścian zewnętrznych wykazywały odbarwienia i kruszyły się tynki. Faza testowa rozpoczęła się 31 października 2013 r. Celem było znalezienie odpowiedzi na następujące pytania: 1) Jakie są przyczyny powstawania odprysków na ścianach i w ścianach? oraz 2) Jak można w sposób ekonomiczny i zorganizowany przywrócić ściany do stanu pierwotnego? W tym celu stworzono stanowiska badawcze: Obszary pobierania próbek i punkty pomiarowe. Podstawa decyzji była jasna: czy powłoka na powierzchniach próbnych będzie przylegać i czy można zredukować wilgoć w ścianach? Wybrano ścianę w absydzie, gdzie były największe problemy. Wstępne pomiary wilgotności w październiku 2013 r. wykazały: wilgotność w ścianach zewnętrznych nie jest stała; nie ma wyraźnej korelacji pomiędzy różnymi wysokościami pionów. W listopadzie 2013 r. przeprowadzono analizę paroprzepuszczalności istniejącego tynku. Powierzchnie próbne założono w listopadzie 2013 r., a wstępne pomiary wykonano w lutym, maju, sierpniu i listopadzie 2014 r. Oprócz dostarczenia materiałów, Coateq zapewnił również wsparcie techniczne. Serie pomiarowe zostały przedłużone do 2016 roku.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25"/>
        <w:gridCol w:w="7135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30240,30242,30244,30246,30248,30250,30252,30254,30256,30258,30260,30262,28907,30264,30266,30268,30270,30272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hermoplu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Kościół Schermerhorn</dc:title>
  <cp:revision>0</cp:revision>
</cp:coreProperties>
</file>