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Bloki mieszkalne w Perleberg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 xml:space="preserve">Badania naukowe z lat 2001 i 2006 potwierdzają skuteczność energetyczną </w:t>
      </w:r>
      <w:hyperlink r:id="rId4" w:history="1">
        <w:r>
          <w:rPr>
            <w:b/>
            <w:bCs/>
            <w:color w:val="0000EE"/>
            <w:u w:val="single" w:color="0000EE"/>
          </w:rPr>
          <w:t>ClimateCoating</w:t>
        </w:r>
        <w:r>
          <w:rPr>
            <w:b/>
            <w:bCs/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b/>
            <w:bCs/>
            <w:color w:val="0000EE"/>
            <w:u w:val="single" w:color="0000EE"/>
          </w:rPr>
          <w:t xml:space="preserve"> ThermoProtect</w:t>
        </w:r>
      </w:hyperlink>
      <w:r>
        <w:rPr>
          <w:b/>
          <w:bCs/>
        </w:rPr>
        <w:t xml:space="preserve"> i stanowią podstawę dla wartości obliczeniowych ClimateCoating®.</w:t>
      </w:r>
      <w:r>
        <w:t xml:space="preserve"> Oba bloki mieszkalne w Karstädt i Perleberg zostały opisane w specjalistycznej książce "Die neue Energieeinsparverordnung unter Berücksichtichti- gung der Bestandsimmobilie" wydanej przez Hammonia Verlag w 2002 roku. Tutaj okazało się, że powłoka sprawdza się w praktyce. Dodatkowo przedstawione są 2 praktyczne przykłady z faktami i liczbami. Autor przedstawia własne badania na blokach mieszkalnych w Perleberg (Brandenburgia) pokrytych powłoką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ThermoProtect</w:t>
        </w:r>
      </w:hyperlink>
      <w:r>
        <w:t xml:space="preserve">, które wykazały zmniejszenie zapotrzebowania na energię grzewczą o 20%. W komunikacie prasowym z kwietnia 2004 r. stwierdzono: </w:t>
      </w:r>
      <w:r>
        <w:rPr>
          <w:i/>
          <w:iCs/>
        </w:rPr>
        <w:t>"Wolfgang Gelleszun, członek zarządu spółdzielni mieszkaniowej Perleberg, podsumowuje dotychczasowe doświadczenia: "Nasi lokatorzy mogli znacznie zaoszczędzić na kosztach ogrzewania. Ponadto, praktycznie nie mamy problemów z pleśnią, ponieważ wilgoć w pomieszczeniach jest transportowana z wewnątrz na zewnątrz. Ponieważ powłoka chroni elewację przed brudem i wpływami środowiska, po pięciu latach domy wyglądają jak świeżo wyremontowane. Krótko mówiąc, ClimateCoating</w:t>
      </w:r>
      <w:r>
        <w:rPr>
          <w:i/>
          <w:iCs/>
          <w:sz w:val="30"/>
          <w:szCs w:val="30"/>
          <w:vertAlign w:val="superscript"/>
        </w:rPr>
        <w:t>®</w:t>
      </w:r>
      <w:r>
        <w:rPr>
          <w:i/>
          <w:iCs/>
        </w:rPr>
        <w:t xml:space="preserve"> dostarcza to, co obiecuje.""</w:t>
      </w:r>
      <w:r>
        <w:t xml:space="preserve"> Od 1998 r. firma Krause z Bremy maluje budynki mieszkalne spółdzielni mieszkaniowej Perleberg </w:t>
      </w:r>
      <w:hyperlink r:id="rId4" w:history="1">
        <w:r>
          <w:rPr>
            <w:color w:val="0000EE"/>
            <w:u w:val="single" w:color="0000EE"/>
          </w:rPr>
          <w:t>powłoką 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ThermoProtect</w:t>
        </w:r>
      </w:hyperlink>
      <w:r>
        <w:t xml:space="preserve">. W maju 2008 roku było tam już ponad 25 bloków mieszkalnych. Mistrz malarski Hans-Joachim Krause zwrócił już uwagę na kolejną zaletę: </w:t>
      </w:r>
      <w:r>
        <w:rPr>
          <w:i/>
          <w:iCs/>
        </w:rPr>
        <w:t>"Tradycyjny remont bloku mieszkalnego trwa około sześciu miesięcy. Na renowację z ClimateCoating</w:t>
      </w:r>
      <w:r>
        <w:rPr>
          <w:i/>
          <w:iCs/>
          <w:sz w:val="30"/>
          <w:szCs w:val="30"/>
          <w:vertAlign w:val="superscript"/>
        </w:rPr>
        <w:t>®</w:t>
      </w:r>
      <w:r>
        <w:rPr>
          <w:i/>
          <w:iCs/>
        </w:rPr>
        <w:t xml:space="preserve"> potrzeba tylko sześciu tygodni, a koszt jest o połowę niższy."</w:t>
      </w:r>
      <w:r>
        <w:t xml:space="preserve"> W listopadzie 2009 r. przedstawiciele szwedzkiej firmy ThermoGaia SA odwiedzili WBG Perleberg, aby zapoznać się z wynikami zastosowania powłok elewacyjnych ClimateCoating</w:t>
      </w:r>
      <w:r>
        <w:rPr>
          <w:sz w:val="30"/>
          <w:szCs w:val="30"/>
          <w:vertAlign w:val="superscript"/>
        </w:rPr>
        <w:t>®</w:t>
      </w:r>
      <w:r>
        <w:t xml:space="preserve"> z pierwszej ręki. W tym czasie, w latach 1998-2009, WBG pokryło powłoką ClimateCoating</w:t>
      </w:r>
      <w:r>
        <w:rPr>
          <w:sz w:val="30"/>
          <w:szCs w:val="30"/>
          <w:vertAlign w:val="superscript"/>
        </w:rPr>
        <w:t>®</w:t>
      </w:r>
      <w:r>
        <w:t xml:space="preserve"> już 28 bloków mieszkalnych (w sumie ok. 1.100 mieszkań). Oszczędność energii wyniosła 14-24%, co odpowiada redukcji strat ciepła przez ściany zewnętrzne rzędu 30-40%. W tym celu prowadzono ciągłą rejestrację zużycia, aby porównać je z danymi referencyjnymi za okres 2000-2006. Ocena bloków mieszkalnych WBG Perleberg dostarczyła zarówno dowodów na efektywność energetyczną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ThermoProtect</w:t>
        </w:r>
      </w:hyperlink>
      <w:r>
        <w:t>, jak i empirycznych podstaw dla obliczonych wartości ClimateCoating®. Perleberg jest siedzibą powiatu Prignitz w północno-wschodniej części Brandenburgii. Z około 12.000 mieszkańców jest drugim co do wielkości miastem w powiecie po Wittenberge. Ekspertyza z dnia 06.08.2001 r., sporządzona pod kierownictwem prof. dr. M. Sohna z FHTW w Berlinie, została wykonana na zlecenie spółdzielni mieszkaniowej Perleberg, która dostarczyła w tym celu obszerny materiał dowodowy. Firma SICC GmbH została założona w 2003 roku. Tłem dla ekspertyzy było życzenie WBG dotyczące naukowej walidacji wyników. Spółdzielnia mieszkaniowa była zainteresowana badaniem, ponieważ zastosowała ClimateCoating</w:t>
      </w:r>
      <w:r>
        <w:rPr>
          <w:sz w:val="30"/>
          <w:szCs w:val="30"/>
          <w:vertAlign w:val="superscript"/>
        </w:rPr>
        <w:t>®</w:t>
      </w:r>
      <w:r>
        <w:t xml:space="preserve"> do pokrycia ścian zewnętrznych w kilku blokach mieszkalnych i chciała się upewnić, że efekt oszczędności energii rzeczywiście istnieje. W wyniku obróbki można było rozwiać wątpliwości. Badaniami objęto w sumie pięć nieruchomości, dwie nieruchomości na terenie Perleberg i trzy nieruchomości na terenie Karstädt. We wszystkich pięciu nieruchomościach efekt oszczędzania energii dzięki ClimateCoating</w:t>
      </w:r>
      <w:r>
        <w:rPr>
          <w:sz w:val="30"/>
          <w:szCs w:val="30"/>
          <w:vertAlign w:val="superscript"/>
        </w:rPr>
        <w:t>®</w:t>
      </w:r>
      <w:r>
        <w:t xml:space="preserve"> można było zauważyć już na podstawie zmierzonych wartości zużycia. W przypadku pięciu dużych obiektów istnieje wystarczające bezpieczeństwo statyczne, aby jednoznacznie potwierdzić wpływ powłoki ClimateCoating</w:t>
      </w:r>
      <w:r>
        <w:rPr>
          <w:sz w:val="30"/>
          <w:szCs w:val="30"/>
          <w:vertAlign w:val="superscript"/>
        </w:rPr>
        <w:t>®</w:t>
      </w:r>
      <w:r>
        <w:t>. Dalsza analiza zużycia energii została przeprowadzona przez Prof. Sohn w 2006 roku. Dotyczy to przykładowo bloku mieszkalnego przy Dobberziner Str. 22-27. Chodzi o 5-piętrowy budynek z rokiem budowy 1977, o długości 86,60 m i szerokości 10,15 m. Na 60 apartamentów przeznaczono 3.602 m² powierzchni mieszkalnej. W tzw. metodzie 1,1 Mp, elementy zewnętrznych ścian podłużnych były produkowane w jednej warstwie z lekkiego betonu kruszywowego lub gazobetonu, w grubości ściany 30 cm w zakładzie Parchim od 1977 roku. Badanie to zostało zlecone przez SICC GmbH. Celem było nie tyle udowodnienie działania ClimateCoating</w:t>
      </w:r>
      <w:r>
        <w:rPr>
          <w:sz w:val="30"/>
          <w:szCs w:val="30"/>
          <w:vertAlign w:val="superscript"/>
        </w:rPr>
        <w:t>®</w:t>
      </w:r>
      <w:r>
        <w:t>, co raczej podjęcie pierwszej próby uwzględnienia efektu ClimateCoating</w:t>
      </w:r>
      <w:r>
        <w:rPr>
          <w:sz w:val="30"/>
          <w:szCs w:val="30"/>
          <w:vertAlign w:val="superscript"/>
        </w:rPr>
        <w:t>®</w:t>
      </w:r>
      <w:r>
        <w:t xml:space="preserve"> w obliczeniach bilansu energetycznego budynków na podstawie procedur zgodnych z DIN 4108 część 6 oraz przeprowadzenie bilansu zgodnie z DIN EN 832 i DIN 4108 część 6, który jest specyficzny dla danego budynku i lokalizacji. Oprócz wydłużenia okresu oceny z pierwotnego okresu 1994 - 2000 o okres 2001 - 2006. Oprócz wielokrotnego potwierdzenia efektu oszczędności energii ClimateCoating</w:t>
      </w:r>
      <w:r>
        <w:rPr>
          <w:sz w:val="30"/>
          <w:szCs w:val="30"/>
          <w:vertAlign w:val="superscript"/>
        </w:rPr>
        <w:t>®</w:t>
      </w:r>
      <w:r>
        <w:t>, ważnym wynikiem było to, że "Zastosowanie czynników ClimateCoating</w:t>
      </w:r>
      <w:r>
        <w:rPr>
          <w:sz w:val="30"/>
          <w:szCs w:val="30"/>
          <w:vertAlign w:val="superscript"/>
        </w:rPr>
        <w:t>®</w:t>
      </w:r>
      <w:r>
        <w:t xml:space="preserve"> w kontekście bilansowania zapotrzebowania na energię dla budynków mieszkalnych (...) wykazało bardzo dobrą zgodność pomiędzy obliczonymi wartościami zapotrzebowania na energię końcową a wartościami rozliczeniowymi zużycia energii".  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27620,31022,31024,31026,31028,31030,31032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fr/produits/thermoprotect/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Bloki mieszkalne w Perleberg</dc:title>
  <cp:revision>0</cp:revision>
</cp:coreProperties>
</file>