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Casa residencial en Berlín después de 6 años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Las superficies de prueba de una fachada aislada con una "pintura de fachada premium" y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xml:space="preserve"> revelan importantes diferencias de calidad</w:t>
      </w:r>
      <w:r>
        <w:t xml:space="preserve"> El 08.12.2009 un experto en construcción de Berlín inspeccionó las fachadas de la calle L. 56 en Berlín y en el edificio vecino de la izquierda. Se trata de una comparación práctica de las pinturas de fachada (intemperie de las superficies de prueba después de 6 años en la fachada del ETICS). En el edificio vecino, se aplicó una capa de prueba de la mejor pintura para fachadas de un líder del mercado en el frontón desplazado. Después de 6 años hay un problema que no se puede pasar por alto: grietas claramente pronunciadas en el revestimiento. La visibilidad de las grietas es posible sin herramientas. La pintura para fachadas de un líder del mercado que se muestra aquí es una "pintura para fachadas de resina de silicona especialmente resistente a la suciedad con una excelente combinación de aglutinante y relleno" con las propiedades de "minimización de la suciedad, hidrofobia capilar, mate mineral y alta repelencia al agua". La teoría y la práctica parecen divergir un poco aquí: con este patrón de grietas, la pintura no es más bien repelente al agua. Esto demuestra claramente que la clasificación de un ETICS según la norma DIN 4108-3, tabla 3, línea 6, en los grupos de tensión I a III con respecto a la protección contra la lluvia de conducción es una suposición teórica, aunque normalizada. La zona de comparación en el frontón de la casa nº 56 fue -también hace 6 años- construida por Fa. Karl de Berlín recubierto con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El examen de la superficie de prueba de ClimateCoating</w:t>
      </w:r>
      <w:r>
        <w:rPr>
          <w:sz w:val="30"/>
          <w:szCs w:val="30"/>
          <w:vertAlign w:val="superscript"/>
        </w:rPr>
        <w:t>®</w:t>
      </w:r>
      <w:r>
        <w:t xml:space="preserve"> mostró un estado libre de daños en diferentes niveles de zoom e incluso bajo la lupa de la fachada. Este revestimiento de fachada supera claramente el resultado del competidor después de 6 años.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25990,27019,27020,27021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Casa residencial en Berlín después de 6 años</dc:title>
  <cp:revision>0</cp:revision>
</cp:coreProperties>
</file>