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Bloques de apartamentos en Perleberg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Estudios científicos de 2001 y 2006 demuestran la eficacia energética de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y proporcionan la base para los valores de cálculo de ClimateCoating</w:t>
      </w:r>
      <w:r>
        <w:rPr>
          <w:b/>
          <w:bCs/>
          <w:sz w:val="30"/>
          <w:szCs w:val="30"/>
          <w:vertAlign w:val="superscript"/>
        </w:rPr>
        <w:t>®</w:t>
      </w:r>
      <w:r>
        <w:rPr>
          <w:b/>
          <w:bCs/>
        </w:rPr>
        <w:t>.</w:t>
      </w:r>
      <w:r>
        <w:t xml:space="preserve"> Los dos bloques de pisos de Karstädt y Perleberg se recogen en el libro especializado "Die neue Energieeinsparverordnung unter Berücksichti- gung der Bestandsimmobilie", publicado por la editorial Hammonia en 2002. Aquí se comprobó que el revestimiento funciona en la práctica. Además, se presentan 2 ejemplos prácticos con datos y cifras. El autor informa sobre sus propias investigaciones en bloques de apartamentos en Perleberg (Brandenburgo) revestidos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que demuestran una reducción de la demanda de energía de calefacción en un 20%. Un comunicado de prensa de abril de 2004 afirmaba: </w:t>
      </w:r>
      <w:r>
        <w:rPr>
          <w:i/>
          <w:iCs/>
        </w:rPr>
        <w:t>" Wolfgang Gelleszun, miembro del consejo de administración de la cooperativa de viviendas de Perleberg, resume la experiencia hasta ahora: "Nuestros inquilinos han podido ahorrar considerablemente en gastos de calefacción. Además, prácticamente no tenemos problemas de moho, porque la humedad de las habitaciones se transporta del interior al exterior. Como el revestimiento protege la fachada de la suciedad y las influencias ambientales, las casas siguen pareciendo recién renovadas después de cinco años. En resumen, ClimateCoating</w:t>
      </w:r>
      <w:r>
        <w:rPr>
          <w:i/>
          <w:iCs/>
          <w:sz w:val="30"/>
          <w:szCs w:val="30"/>
          <w:vertAlign w:val="superscript"/>
        </w:rPr>
        <w:t>®</w:t>
      </w:r>
      <w:r>
        <w:rPr>
          <w:i/>
          <w:iCs/>
        </w:rPr>
        <w:t xml:space="preserve"> cumple lo que promete"".</w:t>
      </w:r>
      <w:r>
        <w:t xml:space="preserve"> La empresa de pintura Krause, de Bremen, lleva recubriendo los bloques de apartamentos de la cooperativa de viviendas Perleberg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desde 1998. En mayo de 2008, ya había más de 25 bloques de apartamentos. El maestro pintor Hans-Joachim Krause ya señaló otra ventaja: </w:t>
      </w:r>
      <w:r>
        <w:rPr>
          <w:i/>
          <w:iCs/>
        </w:rPr>
        <w:t>"La renovación de un bloque de apartamentos convencional lleva unos seis meses. Para una reforma con ClimateCoating</w:t>
      </w:r>
      <w:r>
        <w:rPr>
          <w:i/>
          <w:iCs/>
          <w:sz w:val="30"/>
          <w:szCs w:val="30"/>
          <w:vertAlign w:val="superscript"/>
        </w:rPr>
        <w:t>®</w:t>
      </w:r>
      <w:r>
        <w:rPr>
          <w:i/>
          <w:iCs/>
        </w:rPr>
        <w:t xml:space="preserve"> sólo se necesitan seis semanas, y cuesta algo menos de la mitad".</w:t>
      </w:r>
      <w:r>
        <w:t xml:space="preserve"> En noviembre de 2009, representantes de la empresa sueca ThermoGaia SA visitaron WBG Perleberg para obtener un informe de primera mano sobre los resultados de los revestimientos de fachada con ClimateCoating</w:t>
      </w:r>
      <w:r>
        <w:rPr>
          <w:sz w:val="30"/>
          <w:szCs w:val="30"/>
          <w:vertAlign w:val="superscript"/>
        </w:rPr>
        <w:t>®</w:t>
      </w:r>
      <w:r>
        <w:t>. En ese momento, el WBG ya había revestido 28 bloques de apartamentos (un total de aproximadamente 1.100 unidades) con ClimateCoating</w:t>
      </w:r>
      <w:r>
        <w:rPr>
          <w:sz w:val="30"/>
          <w:szCs w:val="30"/>
          <w:vertAlign w:val="superscript"/>
        </w:rPr>
        <w:t>®</w:t>
      </w:r>
      <w:r>
        <w:t xml:space="preserve">, es decir, en el período comprendido entre 1998 y 2009. El ahorro de energía fue del 14-24%, lo que corresponde a una reducción de las pérdidas de calor a través de los muros exteriores del orden del 30-40%. Para ello, se registró el consumo de forma continua para compararlo con los datos de referencia del periodo 2000-2006. Las evaluaciones de los bloques de viviendas de WBG Perleberg proporcionaron tanto la evidencia de la eficacia energética del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como la base empírica de los valores calculados del ClimateCoating</w:t>
      </w:r>
      <w:r>
        <w:rPr>
          <w:sz w:val="30"/>
          <w:szCs w:val="30"/>
          <w:vertAlign w:val="superscript"/>
        </w:rPr>
        <w:t>®</w:t>
      </w:r>
      <w:r>
        <w:t>. Perleberg es la capital del distrito de Prignitz, en el noreste de Brandeburgo. Con unos 12.000 habitantes, es la segunda ciudad más grande del distrito después de Wittenberge. El peritaje del 06.08.2001, elaborado bajo la dirección del Prof. Dr.-Ing. M. Sohn, de la FHTW de Berlín, fue encargado por la cooperativa de viviendas Perleberg, que había facilitado un amplio material de datos para ello. La SICC GmbH se fundó en 2003. El trasfondo del dictamen de los expertos fue el deseo del GBM de validar científicamente los resultados. La asociación de viviendas estaba interesada en el estudio porque había utilizado ClimateCoating</w:t>
      </w:r>
      <w:r>
        <w:rPr>
          <w:sz w:val="30"/>
          <w:szCs w:val="30"/>
          <w:vertAlign w:val="superscript"/>
        </w:rPr>
        <w:t>®</w:t>
      </w:r>
      <w:r>
        <w:t xml:space="preserve"> para el revestimiento de las paredes exteriores de varios bloques de apartamentos y quería estar segura de que realmente existía un efecto de ahorro de energía. Como resultado del tratamiento, las dudas pudieron disiparse. Se incluyeron en las investigaciones un total de cinco propiedades, dos en el emplazamiento de Perleberg y tres en el de Karstädt. En las cinco propiedades, el efecto de ahorro de energía de ClimateCoating</w:t>
      </w:r>
      <w:r>
        <w:rPr>
          <w:sz w:val="30"/>
          <w:szCs w:val="30"/>
          <w:vertAlign w:val="superscript"/>
        </w:rPr>
        <w:t>®</w:t>
      </w:r>
      <w:r>
        <w:t xml:space="preserve"> ya se podía ver sobre la base de los valores de consumo medidos. En el caso de cinco objetos grandes, hay suficiente seguridad estática para confirmar claramente la influencia del revestimiento ClimateCoating En 2006, el profesor Sohn llevó a cabo un nuevo análisis del consumo de energía. Se trata, por ejemplo, del bloque de viviendas de la calle Dobberziner 22-27. Se trata de un edificio de 5 plantas con año de construcción 1977, de 86,60 m de longitud y 10,15 m de ancho. Se destinan 3.602 m² de superficie habitable a 60 apartamentos. En el llamado método de construcción de bloques de 1,1 Mp, los elementos longitudinales exteriores de los muros se fabricaban en una sola capa a partir de hormigón ligero o de hormigón celular, en un espesor de pared de 30 cm en la planta de Parchim desde 1977. Este estudio fue encargado por SICC GmbH. El objetivo no era tanto demostrar el efecto del ClimateCoating</w:t>
      </w:r>
      <w:r>
        <w:rPr>
          <w:sz w:val="30"/>
          <w:szCs w:val="30"/>
          <w:vertAlign w:val="superscript"/>
        </w:rPr>
        <w:t>®</w:t>
      </w:r>
      <w:r>
        <w:t>, sino más bien hacer un primer intento de incluir el efecto del ClimateCoating</w:t>
      </w:r>
      <w:r>
        <w:rPr>
          <w:sz w:val="30"/>
          <w:szCs w:val="30"/>
          <w:vertAlign w:val="superscript"/>
        </w:rPr>
        <w:t>®</w:t>
      </w:r>
      <w:r>
        <w:t xml:space="preserve"> en los cálculos del balance energético de los edificios sobre la base de los procedimientos según la norma DIN 4108 Parte 6 y realizar un balance según la norma DIN EN 832 y DIN 4108 Parte 6 que sea específico para el edificio y la ubicación. Además de la ampliación del periodo de evaluación del original de 1994 a 2000 por el periodo de 2001 a 2006. Además de la confirmación reiterada del efecto de ahorro energético de ClimateCoating</w:t>
      </w:r>
      <w:r>
        <w:rPr>
          <w:sz w:val="30"/>
          <w:szCs w:val="30"/>
          <w:vertAlign w:val="superscript"/>
        </w:rPr>
        <w:t>®</w:t>
      </w:r>
      <w:r>
        <w:t>, un resultado importante fue que "la aplicación de los factores de ClimateCoating</w:t>
      </w:r>
      <w:r>
        <w:rPr>
          <w:sz w:val="30"/>
          <w:szCs w:val="30"/>
          <w:vertAlign w:val="superscript"/>
        </w:rPr>
        <w:t>®</w:t>
      </w:r>
      <w:r>
        <w:t xml:space="preserve"> en el contexto del equilibrio de la demanda energética de los edificios residenciales (...) mostró muy buenos acuerdos entre los valores calculados de la demanda energética final con los valores de facturación del consumo de energía".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26085,27310,27311,27312,27313,27314,27315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Bloques de apartamentos en Perleberg</dc:title>
  <cp:revision>0</cp:revision>
</cp:coreProperties>
</file>