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Apartment block in The Hague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With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rPr>
          <w:b/>
          <w:bCs/>
        </w:rPr>
        <w:t>: crack-free after 9 years on the facade</w:t>
      </w:r>
      <w:r>
        <w:t xml:space="preserve"> No official test was planned at the time, but practice often yields convincing results. The pictures show a residential complex in the Dedemsvaartweg in The Hague, Netherlands. The facades were painted in the spring of 2006 and on 25/02/2015 Mr. Henk van Leeuwen of Fa. Coateq is picking up the object of interest. At that time, two different products were used: the facade paint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from SICC GmbH, Berlin, and the facade paint from a German market leader. After about 9 years, the surfaces were put under the microscope. SICC GmbH claims as producer: </w:t>
      </w:r>
      <w:r>
        <w:rPr>
          <w:i/>
          <w:iCs/>
        </w:rPr>
        <w:t>"The high resistance to environmental stresses such as smog, acids, salts and ozone as well as to UV radiation ensures the high elasticity of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Exterior and prevents cracking due to embrittlement or aging over a long period of time. Stress cracking is greatly reduced because the thermal protection offered by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Exterior, due to its high content of ceramic hollow spheres embedded in a special binder, significantly reduces the different expansion movements of the building materials."</w:t>
      </w:r>
      <w:r>
        <w:t xml:space="preserve"> The pictures prove her right, the practical test on the facade in outdoor weathering was also passed here: the coating is free of cracks after 9 years.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22452,22454,22456,22458,22460,22462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n/produc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Apartment block in The Hague</dc:title>
  <cp:revision>0</cp:revision>
</cp:coreProperties>
</file>