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Facades after x years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2004 and 2011 painted with </w:t>
      </w:r>
      <w:hyperlink r:id="rId4" w:history="1">
        <w:r>
          <w:rPr>
            <w:b/>
            <w:bCs/>
            <w:color w:val="0000EE"/>
            <w:u w:val="single" w:color="0000EE"/>
          </w:rPr>
          <w:t>ThermoProtect</w:t>
        </w:r>
      </w:hyperlink>
      <w:r>
        <w:rPr>
          <w:b/>
          <w:bCs/>
        </w:rPr>
        <w:t>. No more mold.</w:t>
      </w:r>
      <w:r>
        <w:t xml:space="preserve"> The facade was last painted with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in 2011. Previously required to be repainted annually. Among other things, because of moisture problems and cracks due to traffic. In addition, the façade was equipped with the Schrijver system (ventilation slots).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22163,22165,22167,22169,22171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Facades after x years</dc:title>
  <cp:revision>0</cp:revision>
</cp:coreProperties>
</file>