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Cloud for .NET 21.6.0 -->
  <w:body>
    <w:p>
      <w:pPr>
        <w:pStyle w:val="Heading1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  <w:sz w:val="36"/>
          <w:szCs w:val="36"/>
        </w:rPr>
        <w:t>12% Energieeinsparung durch Fassadensanierung. Kosten reduzieren mit ClimateCoating–ThermoProtect.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74"/>
        <w:gridCol w:w="6241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Categories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</w:tbl>
    <w:p>
      <w:pPr>
        <w:pStyle w:val="Heading3"/>
        <w:keepNext w:val="0"/>
        <w:keepLines w:val="0"/>
        <w:spacing w:before="281" w:after="281"/>
        <w:rPr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Metadata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24"/>
        <w:gridCol w:w="6736"/>
      </w:tblGrid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qode_slide-background-type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image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qode_slide-image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https://www.climatecoating.com/wp-content/uploads/2021/04/ThermoProtect_Building_SE_1920x500px.jpg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qode_slide-contnet-fading-out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fading_out_on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qode_slide-thumbnail-animation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flip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qode_slide-content-animation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all_at_once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qode_slide-text-font-family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-1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qode_slide-button-target2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_self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qode_slide-vertical-alignment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qode_slide-separate-text-graphic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qode_slide-bottom-right-alignment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no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qode_slide-hide-shadow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yes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cmplz_hide_cookiebanner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/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12% Energieeinsparung durch Fassadensanierung. &lt;br&gt; Kosten reduzieren mit ClimateCoating–ThermoProtect.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qode_slide-subtitle-font-size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36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qode_slide-subtitle-line-height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38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qode_slide-graphic-alignment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  <w:tr>
        <w:tblPrEx>
          <w:tblW w:w="5000" w:type="pct"/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rPr>
                <w:b/>
                <w:bCs/>
              </w:rPr>
              <w:t>qode_slide-content-alignment</w:t>
            </w:r>
          </w:p>
        </w:tc>
        <w:tc>
          <w:tcPr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r>
              <w:t>center</w:t>
            </w:r>
          </w:p>
        </w:tc>
      </w:tr>
    </w:tbl>
    <w:p>
      <w:pPr>
        <w:rPr>
          <w:rFonts w:ascii="Times New Roman" w:eastAsia="Times New Roman" w:hAnsi="Times New Roman" w:cs="Times New Roman"/>
          <w:i w:val="0"/>
          <w:color w:val="auto"/>
        </w:rPr>
      </w:pP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12% Energieeinsparung durch Fassadensanierung.  Kosten reduzieren mit ClimateCoating–ThermoProtect.</dc:title>
  <cp:revision>0</cp:revision>
</cp:coreProperties>
</file>