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Sanierung Bauernhaus in den Niederlanden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Fleckige Wände überstrichen</w:t>
      </w:r>
      <w:r>
        <w:t xml:space="preserve"> Dieses alte Bauenhaus in den Niederlanden wurde 2013 mit 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 saniert. Das Problem hierbei war, dass aufgrund der früheren Nutzung auch als Stallgebäude die Außenwände bestimmte Flüssigkeiten aufgenommen hatten und fleckig geworden sind. Die Entscheidung für ClimateCoating</w:t>
      </w:r>
      <w:r>
        <w:rPr>
          <w:sz w:val="30"/>
          <w:szCs w:val="30"/>
          <w:vertAlign w:val="superscript"/>
        </w:rPr>
        <w:t>®</w:t>
      </w:r>
      <w:r>
        <w:t xml:space="preserve"> Exterieur war richtig, weil ein Durchschlagen der Flecken ohne weitere aufwändige Sanierungsmaßnahmen verhindert wurde.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22389,22391,22393,22395,22397,22399,22401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rodukte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Sanierung Bauernhaus in den Niederlanden</dc:title>
  <cp:revision>0</cp:revision>
</cp:coreProperties>
</file>