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ClimateCoating&lt;sup&gt;®&lt;/sup&gt; für Fachwerkhäuser</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Die Fotokollektion zum Thema „Fachwerkhäuser“ zeigt Aufnahmen aus den Jahren 2012 bis 2015. Die ClimateCoating</w:t>
      </w:r>
      <w:r>
        <w:rPr>
          <w:sz w:val="30"/>
          <w:szCs w:val="30"/>
          <w:vertAlign w:val="superscript"/>
        </w:rPr>
        <w:t>®</w:t>
      </w:r>
      <w:r>
        <w:t xml:space="preserve"> Beschichtung der Fachwerkhäuser erfolgte in den Kombinationen Exterieur + Nature bzw. History + Nature, als Grundierung wird Fix Plus bzw. Nature Primer verwendet.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für Holzbauteile wurde entwickelt, um den speziellen Anforderungen des ältesten und natürlichsten Baustoffes gerecht zu werden. Gerade, weil Holz so lebendig ist, reagiert es im Außenbereich sensibel auf Witterungs- einflüsse wie Nässe, UV-Strahlung, Luftbelastung sowie Pilze, Schädlinge und Insekten. Deshalb braucht Holz Pflege und Schutz. Für historische Gebäude wird das Produkt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History</w:t>
        </w:r>
      </w:hyperlink>
      <w:r>
        <w:t> verwendet. Fast jeder mineralische Untergrund im Altbau ist wasser- und salzbelastet. History erfüllt die Forderung des Denkmalschutzes nach einer optimal kapillar- und diffusions- offenen Beschichtung, die einen Salz- und Feuchtestau verhindern und darüber hinaus allen modernen Umweltbelastungen standhalten sollte. Die kombinierte Anwendung der genannten Produkte für Putz und Holz ist die logische Schlussfolgerung aus der beobachteten Langzeitbewährung an unter- schiedlichen Fassaden und in verschiedenen Regionen. Der präventive Vorteil für die mit ClimateCoating</w:t>
      </w:r>
      <w:r>
        <w:rPr>
          <w:sz w:val="30"/>
          <w:szCs w:val="30"/>
          <w:vertAlign w:val="superscript"/>
        </w:rPr>
        <w:t>®</w:t>
      </w:r>
      <w:r>
        <w:t xml:space="preserve"> beschichteten Fachwerkhäuser besteht vor allem in der thermischen Beruhigung und dem Witterungsschutz, insbesondere vor Schlagregen.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verringert stark das Quellen und Schwinden des Holzes. Dazu kommen die hervorragende Flankenhaftung beider Produkte – also auf Holz und auf Putz - sowie die rissüberbrückenden, elastischen Eigenschaften der ClimateCoating</w:t>
      </w:r>
      <w:r>
        <w:rPr>
          <w:sz w:val="30"/>
          <w:szCs w:val="30"/>
          <w:vertAlign w:val="superscript"/>
        </w:rPr>
        <w:t>®</w:t>
      </w:r>
      <w:r>
        <w:t xml:space="preserve"> Membran. Hieraus erklärt sich die sehr gute Eignung von ClimateCoating</w:t>
      </w:r>
      <w:r>
        <w:rPr>
          <w:sz w:val="30"/>
          <w:szCs w:val="30"/>
          <w:vertAlign w:val="superscript"/>
        </w:rPr>
        <w:t>®</w:t>
      </w:r>
      <w:r>
        <w:t xml:space="preserve"> für Fachwerkfassaden.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24255,24257,24259,24261,24263,24265,24267,24269,24271,24273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nature/" TargetMode="External" /><Relationship Id="rId5" Type="http://schemas.openxmlformats.org/officeDocument/2006/relationships/hyperlink" Target="https://www.climatecoating.com/produkte/history/"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ClimateCoating&lt;sup&gt;®&lt;/sup&gt; für Fachwerkhäuser</dc:title>
  <cp:revision>0</cp:revision>
</cp:coreProperties>
</file>