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Wohnblock in Den Haag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nach 9 Jahren an der Fassade rissefrei</w:t>
      </w:r>
      <w:r>
        <w:t xml:space="preserve"> Es war damals kein offizieller Test geplant, aber oft liefert die Praxis überzeugende Ergebnisse. Die Bilder zeigen eine Wohnanlage im Dedemsvaartweg in Den Haag, Niederlande. Die Fassaden wurden im Frühjahr 2006 gestrichen und am 25.02.2015 suchte Herr Henk van Leeuwen von der Fa. Coateq das Objekt interessehalber auf. Damals wurde mit 2 unterschiedlichen Produkten gestrichen: mit der Fassadenfarbe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der SICC GmbH, Berlin, und der Fassadenfarbe eines deutschen Marktführers. Nach rund 9 Jahren wurden die Oberflächen unter die Lupe genommen. Die SICC GmbH behauptet als Herstellerin: </w:t>
      </w:r>
      <w:r>
        <w:rPr>
          <w:i/>
          <w:iCs/>
        </w:rPr>
        <w:t>„Die hohe Resistenz gegen Umweltbelas-tungen wie Smog, Säuren, Salze und Ozon sowie gegen UV-Strahlung sichert die hohe Elastizität von ClimateCoating</w:t>
      </w:r>
      <w:r>
        <w:rPr>
          <w:i/>
          <w:iCs/>
          <w:sz w:val="30"/>
          <w:szCs w:val="30"/>
          <w:vertAlign w:val="superscript"/>
        </w:rPr>
        <w:t>®</w:t>
      </w:r>
      <w:r>
        <w:rPr>
          <w:i/>
          <w:iCs/>
        </w:rPr>
        <w:t xml:space="preserve"> Exterieur und verhindert Rissbildungen durch Versprödung oder Alterung über einen langen Zeitraum. Spannungsrisse werden stark reduziert, weil der thermische Schutz, den ClimateCoating</w:t>
      </w:r>
      <w:r>
        <w:rPr>
          <w:i/>
          <w:iCs/>
          <w:sz w:val="30"/>
          <w:szCs w:val="30"/>
          <w:vertAlign w:val="superscript"/>
        </w:rPr>
        <w:t>®</w:t>
      </w:r>
      <w:r>
        <w:rPr>
          <w:i/>
          <w:iCs/>
        </w:rPr>
        <w:t xml:space="preserve"> Exterieur durch seinen hohen Anteil an keramischen Hohlkugeln, gebettet in einem speziellen Bindemittel, bietet, die unterschiedlichen Aus- dehnungsbewegungen der Baumaterialien erheblich vermindert.“</w:t>
      </w:r>
      <w:r>
        <w:t xml:space="preserve"> Die Bilder geben ihr Recht, der Praxistest an der Fassade in der Freibewitterung wurde auch hier bestanden: die Beschichtung ist nach 9 Jahren frei von Rissen.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22451,22453,22455,22457,22459,22461</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Wohnblock in Den Haag</dc:title>
  <cp:revision>0</cp:revision>
</cp:coreProperties>
</file>