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Wohnblöcke in Botkyrka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Ein markanter Anwendungsfall für die </w:t>
      </w:r>
      <w:hyperlink r:id="rId4" w:history="1">
        <w:r>
          <w:rPr>
            <w:b/>
            <w:bCs/>
            <w:color w:val="0000EE"/>
            <w:u w:val="single" w:color="0000EE"/>
          </w:rPr>
          <w:t>Rechenwerte ClimateCoating</w:t>
        </w:r>
        <w:r>
          <w:rPr>
            <w:b/>
            <w:bCs/>
            <w:color w:val="0000EE"/>
            <w:sz w:val="30"/>
            <w:szCs w:val="30"/>
            <w:u w:val="single" w:color="0000EE"/>
            <w:vertAlign w:val="superscript"/>
          </w:rPr>
          <w:t>®</w:t>
        </w:r>
      </w:hyperlink>
      <w:r>
        <w:rPr>
          <w:b/>
          <w:bCs/>
        </w:rPr>
        <w:t>. 12% Energieeinsparung durch Fassadensanierung mit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t xml:space="preserve"> Bei den Wohnblöcken Botkyrka handelte es sich um zwei große Wohnhäuser mit der Adresse </w:t>
      </w:r>
      <w:hyperlink r:id="rId6" w:tgtFrame="_blank" w:history="1">
        <w:r>
          <w:rPr>
            <w:color w:val="0000EE"/>
            <w:u w:val="single" w:color="0000EE"/>
          </w:rPr>
          <w:t>Branta Backen 7-15 und 17-29 in Tumba, Gemeinde Botkyrka bei Stockholm in Schweden.</w:t>
        </w:r>
      </w:hyperlink>
      <w:r>
        <w:t> Botkyrka ist eine Gemeinde in der schwedischen Provinz Stockholms län und der historischen Provinz Södermanland. Der Hauptort der Gemeinde ist Tumba. In 2009 liefen die Vorbereitungen für die Fassadensanierung. Dazu gehörten Besichti-gungen, Beratungen sowie eine Vorausberechnung des zu erwartenden Energie-einsparpotenzials. Unter Verwendung der </w:t>
      </w:r>
      <w:hyperlink r:id="rId4" w:history="1">
        <w:r>
          <w:rPr>
            <w:color w:val="0000EE"/>
            <w:u w:val="single" w:color="0000EE"/>
          </w:rPr>
          <w:t>Rechenwerte ClimateCoating</w:t>
        </w:r>
        <w:r>
          <w:rPr>
            <w:color w:val="0000EE"/>
            <w:sz w:val="30"/>
            <w:szCs w:val="30"/>
            <w:u w:val="single" w:color="0000EE"/>
            <w:vertAlign w:val="superscript"/>
          </w:rPr>
          <w:t>®</w:t>
        </w:r>
      </w:hyperlink>
      <w:r>
        <w:t> ermittelte das Berliner Ingenieurbüro DIMaGB ein ΔUäqu von 19%, was unter Einbeziehung der Gebäudegeometrie zu einem Einsparpotenzial ΔQ = 12% führt. Im Ergebnis einer Wirtschaftlichkeitsbetrachtung entschied sich das Wohnungsunter-nehmen für die Fassadensanierung mit einer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Beschichtung. Im Februar 2014 führte ÅF-Infrastructure AB, eine international tätige schwedische Ingenieur- / Beratungsgesellschaft eine Auswertung des Monitorings durch. </w:t>
      </w:r>
      <w:r>
        <w:rPr>
          <w:i/>
          <w:iCs/>
        </w:rPr>
        <w:t>„Für Branta Backen 7-15 entsprach der Rückgang [des Energieverbrauchs] 11,0% und für Branta Backen 17-29 13,2% im gleichen Zeitraum.“</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986"/>
        <w:gridCol w:w="6374"/>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24339,24341,24343,24345,24347,24349,24351,24353,24355,24357,24359,24361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thermoshield-europe.com/de/mediathek/item/163-rechenwerte-thermoshield" TargetMode="External" /><Relationship Id="rId5" Type="http://schemas.openxmlformats.org/officeDocument/2006/relationships/hyperlink" Target="https://www.climatecoating.com/produkte/thermoprotect/" TargetMode="External" /><Relationship Id="rId6" Type="http://schemas.openxmlformats.org/officeDocument/2006/relationships/hyperlink" Target="https://goo.gl/maps/CsjeFzJq7K62"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Wohnblöcke in Botkyrka</dc:title>
  <cp:revision>0</cp:revision>
</cp:coreProperties>
</file>