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Fassaden nach x Jahren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2004 und 2011 mit </w:t>
      </w:r>
      <w:hyperlink r:id="rId4" w:history="1">
        <w:r>
          <w:rPr>
            <w:b/>
            <w:bCs/>
            <w:color w:val="0000EE"/>
            <w:u w:val="single" w:color="0000EE"/>
          </w:rPr>
          <w:t>ThermoProtect</w:t>
        </w:r>
      </w:hyperlink>
      <w:r>
        <w:rPr>
          <w:b/>
          <w:bCs/>
        </w:rPr>
        <w:t> gestrichen. Keine Schimmelpilze mehr.</w:t>
      </w:r>
      <w:r>
        <w:t xml:space="preserve"> Die Fassade wurde zuletzt im Jahr 2011 mit 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 gestrichen. Bisher benötigte jährlich neu zu streichen. U.a. wegen Feuchtigkeitsprobleme und Risse wegen Verkehrsbelastung. Darüber hinaus wurde die Fassade mit dem Schrijver System (Lüftungsschlitze) ausgestattet.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22162,22164,22166,22168,22170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rodukte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Fassaden nach x Jahren</dc:title>
  <cp:revision>0</cp:revision>
</cp:coreProperties>
</file>