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Wohnhaus in Berlin nach 6 Jahren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Testflächen auf einer gedämmten Fassade mit einer "Premium-Fassadenfarbe" und 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> offenbaren große Qualitätsunterschiede</w:t>
      </w:r>
      <w:r>
        <w:t xml:space="preserve"> Am 08.12.2009 besichtigte ein Berliner Bausachverständiger Fassaden in der L.str. 56 in Berlin und am linken Nachbargebäude. Hierbei ging es um Fassadenfarben im Praxisvergleich (Freibewitterung der Testflächen nach 6 Jahren an der WDVS Fassade). Am Nachbargebäude wurde am Versatzgiebel ein Probeanstrich mit der besten Fassadenfarbe eines Marktführers ausgeführt. Nach nunmehr 6 Jahren zeigt sich ein nicht zu übersehendes Problem: deutlich ausgeprägte Risse in der Beschichtung. Die Sichtbarkeit der Risse ist ohne Hilfsmittel möglich. Die hier zu sehende Fassadenfarbe eines Marktführers ist eine "besonders ver- schmutzungsunempfindliche Siliconharz-Fassadenfarbe mit herausragender Binde-mittel-Füllstoffkombination" mit den Eigenschaften "verschmutzungs-minimiert, kapil-larhydrophob, mineral-matt, hochwasserabweisend". Theorie und Praxis scheinen hier etwas auseinander zu gehen: mit diesem Rissbild ist die Farbe eher nicht wasser-abweisend. Hieran wird deutlich, dass die Zuordnung hinsichtlich Schlagregen-schutzes eines WDVS nach DIN 4108-3, Tabelle 3, Zeile 6, zu Beanspruchungsgruppe I bis III eine theoretische, wenngleich genormte, Annahme ist. Die Vergleichsfläche am Giebel des Hauses Nr. 56 wurde – ebenfalls vor 6 Jahren - durch Fa. Karl aus Berlin mit 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 beschichtet. Die Untersuchung der ClimateCoating</w:t>
      </w:r>
      <w:r>
        <w:rPr>
          <w:sz w:val="30"/>
          <w:szCs w:val="30"/>
          <w:vertAlign w:val="superscript"/>
        </w:rPr>
        <w:t>®</w:t>
      </w:r>
      <w:r>
        <w:t xml:space="preserve"> Probefläche ergab in unterschiedlichen Zoom-Stufen und selbst unter der Fassadenlupe einen schadenfreien Zustand. Diese Fassadenbeschichtung übertrifft das Ergebnis des Wettbewerbers nach 6 Jahren deutlich.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22507,22509,22511,22513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rodukte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Wohnhaus in Berlin nach 6 Jahren</dc:title>
  <cp:revision>0</cp:revision>
</cp:coreProperties>
</file>